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B7E1" w14:textId="77777777" w:rsidR="00EA7949" w:rsidRDefault="00F805D0">
      <w:pPr>
        <w:keepNext/>
        <w:spacing w:after="60"/>
        <w:rPr>
          <w:sz w:val="32"/>
          <w:szCs w:val="32"/>
        </w:rPr>
      </w:pPr>
      <w:r>
        <w:rPr>
          <w:sz w:val="32"/>
          <w:szCs w:val="32"/>
        </w:rPr>
        <w:t>Magnetic Sensors</w:t>
      </w:r>
    </w:p>
    <w:p w14:paraId="48C810B3" w14:textId="6E08FFDC" w:rsidR="00EA7949" w:rsidRDefault="00F805D0">
      <w:pPr>
        <w:rPr>
          <w:b/>
          <w:sz w:val="32"/>
          <w:szCs w:val="32"/>
        </w:rPr>
      </w:pPr>
      <w:r>
        <w:rPr>
          <w:b/>
          <w:sz w:val="32"/>
          <w:szCs w:val="32"/>
        </w:rPr>
        <w:t>TDK announces the ASIL</w:t>
      </w:r>
      <w:r w:rsidR="004F2EE1">
        <w:rPr>
          <w:b/>
          <w:sz w:val="32"/>
          <w:szCs w:val="32"/>
        </w:rPr>
        <w:t xml:space="preserve"> </w:t>
      </w:r>
      <w:r>
        <w:rPr>
          <w:b/>
          <w:sz w:val="32"/>
          <w:szCs w:val="32"/>
        </w:rPr>
        <w:t>B upgrade of its Hall switch family HAL 15xy</w:t>
      </w:r>
    </w:p>
    <w:p w14:paraId="3E357453" w14:textId="77777777" w:rsidR="00EA7949" w:rsidRDefault="00EA7949"/>
    <w:p w14:paraId="23BC7111" w14:textId="56332300" w:rsidR="00EA7949" w:rsidRDefault="00F805D0">
      <w:pPr>
        <w:numPr>
          <w:ilvl w:val="0"/>
          <w:numId w:val="2"/>
        </w:numPr>
        <w:pBdr>
          <w:top w:val="nil"/>
          <w:left w:val="nil"/>
          <w:bottom w:val="nil"/>
          <w:right w:val="nil"/>
          <w:between w:val="nil"/>
        </w:pBdr>
      </w:pPr>
      <w:r>
        <w:rPr>
          <w:rFonts w:eastAsia="Arial"/>
        </w:rPr>
        <w:t>HAL</w:t>
      </w:r>
      <w:r w:rsidR="008A70CE">
        <w:rPr>
          <w:rFonts w:eastAsia="Arial"/>
        </w:rPr>
        <w:t> </w:t>
      </w:r>
      <w:r>
        <w:rPr>
          <w:rFonts w:eastAsia="Arial"/>
        </w:rPr>
        <w:t>15xy Hall switch family is compliant with ISO</w:t>
      </w:r>
      <w:r w:rsidR="008A70CE">
        <w:rPr>
          <w:rFonts w:eastAsia="Arial"/>
        </w:rPr>
        <w:t> </w:t>
      </w:r>
      <w:r>
        <w:rPr>
          <w:rFonts w:eastAsia="Arial"/>
        </w:rPr>
        <w:t>26262</w:t>
      </w:r>
    </w:p>
    <w:p w14:paraId="0F4A55A5" w14:textId="77777777" w:rsidR="00EA7949" w:rsidRDefault="00F805D0">
      <w:pPr>
        <w:numPr>
          <w:ilvl w:val="0"/>
          <w:numId w:val="2"/>
        </w:numPr>
        <w:pBdr>
          <w:top w:val="nil"/>
          <w:left w:val="nil"/>
          <w:bottom w:val="nil"/>
          <w:right w:val="nil"/>
          <w:between w:val="nil"/>
        </w:pBdr>
      </w:pPr>
      <w:r>
        <w:rPr>
          <w:rFonts w:eastAsia="Arial"/>
        </w:rPr>
        <w:t>Different package versions in SMD (SOT23) or leaded (TO92-UA) with various lead forms</w:t>
      </w:r>
    </w:p>
    <w:p w14:paraId="31C464D2" w14:textId="1E9DB132" w:rsidR="00EA7949" w:rsidRDefault="00F805D0">
      <w:pPr>
        <w:numPr>
          <w:ilvl w:val="0"/>
          <w:numId w:val="2"/>
        </w:numPr>
        <w:pBdr>
          <w:top w:val="nil"/>
          <w:left w:val="nil"/>
          <w:bottom w:val="nil"/>
          <w:right w:val="nil"/>
          <w:between w:val="nil"/>
        </w:pBdr>
      </w:pPr>
      <w:r>
        <w:rPr>
          <w:rFonts w:eastAsia="Arial"/>
        </w:rPr>
        <w:t>High robustness and safety performance</w:t>
      </w:r>
    </w:p>
    <w:p w14:paraId="565CA9E0" w14:textId="77777777" w:rsidR="00EA7949" w:rsidRDefault="00EA7949"/>
    <w:p w14:paraId="3BEDCB32" w14:textId="77777777" w:rsidR="00EA7949" w:rsidRDefault="00EA7949"/>
    <w:p w14:paraId="2C990852" w14:textId="77777777" w:rsidR="00EA7949" w:rsidRDefault="00F805D0">
      <w:r>
        <w:t>April 5, 2022</w:t>
      </w:r>
    </w:p>
    <w:p w14:paraId="05E0EC63" w14:textId="77777777" w:rsidR="00EA7949" w:rsidRDefault="00EA7949"/>
    <w:p w14:paraId="070C9932" w14:textId="4681EA86" w:rsidR="00EA7949" w:rsidRDefault="00F805D0">
      <w:r>
        <w:t>TDK Corporation (TSE:6762) has upgraded its Micronas Hall-effect switch family, HAL 15xy, for automotive and industrial applications – All now defined as SEooC (Safety Element out of Context) ASIL</w:t>
      </w:r>
      <w:r w:rsidR="008A70CE">
        <w:t> </w:t>
      </w:r>
      <w:r>
        <w:t>B-ready, according to ISO</w:t>
      </w:r>
      <w:r w:rsidR="008A70CE">
        <w:t> </w:t>
      </w:r>
      <w:r>
        <w:t>26262. Modules equipped with</w:t>
      </w:r>
      <w:r w:rsidR="0020497D">
        <w:t xml:space="preserve"> </w:t>
      </w:r>
      <w:r>
        <w:t>HAL 15xy can more easily fulfill higher safety criteria in automotive applications such as brake fluid level sensing, seat belt detection, and brake light switch.*</w:t>
      </w:r>
      <w:r w:rsidR="005122FF">
        <w:t xml:space="preserve"> </w:t>
      </w:r>
      <w:r>
        <w:t>HAL 15xy family’s production is already ongoing; samples are available at any time.</w:t>
      </w:r>
    </w:p>
    <w:p w14:paraId="6D18F911" w14:textId="7B41FBD6" w:rsidR="00EA7949" w:rsidRDefault="00EA7949"/>
    <w:p w14:paraId="6404F8B4" w14:textId="5019412B" w:rsidR="005122FF" w:rsidRDefault="00F805D0">
      <w:r>
        <w:t>The AEC-Q100 qualified HAL 15xy provides many diagnostic features, enabling deployment in ASIL A and ASIL B classified automotive applications. For more stringent security requirements,</w:t>
      </w:r>
      <w:r w:rsidR="00AB5E46">
        <w:t xml:space="preserve"> the</w:t>
      </w:r>
      <w:r>
        <w:t xml:space="preserve"> HAL 15xy features an additional, unique power-on self-test. Customers can enable a full functional test of the sensors’ signal processing path and output before starting standard operation</w:t>
      </w:r>
      <w:r w:rsidR="00AB5E46">
        <w:t>, in order to increase diagnostic coverage</w:t>
      </w:r>
      <w:r>
        <w:t>.</w:t>
      </w:r>
      <w:r w:rsidR="005122FF">
        <w:t xml:space="preserve"> </w:t>
      </w:r>
    </w:p>
    <w:p w14:paraId="1FD7C5D6" w14:textId="77777777" w:rsidR="005122FF" w:rsidRDefault="005122FF"/>
    <w:p w14:paraId="45366349" w14:textId="4A150544" w:rsidR="000F7237" w:rsidRDefault="005122FF">
      <w:r w:rsidRPr="005122FF">
        <w:t>With a sensor designed for fault-free operation in most demanding environments, HAL</w:t>
      </w:r>
      <w:r w:rsidR="008A70CE">
        <w:t> </w:t>
      </w:r>
      <w:r w:rsidRPr="005122FF">
        <w:t>15xy provides a wide supply voltage range from 24</w:t>
      </w:r>
      <w:r w:rsidR="008A70CE">
        <w:t> </w:t>
      </w:r>
      <w:r w:rsidRPr="005122FF">
        <w:t>V down to 2.7</w:t>
      </w:r>
      <w:r w:rsidR="008A70CE">
        <w:t> </w:t>
      </w:r>
      <w:r w:rsidRPr="005122FF">
        <w:t>V for reliable measurements during voltage drops and an extended robustness against voltage peaks as load dump pulses up to 40</w:t>
      </w:r>
      <w:r w:rsidR="008A70CE">
        <w:t> </w:t>
      </w:r>
      <w:r w:rsidRPr="005122FF">
        <w:t>V under ambient temperature conditions from −40 °C up to 150 °C.</w:t>
      </w:r>
      <w:r w:rsidR="000F7237">
        <w:t xml:space="preserve"> </w:t>
      </w:r>
      <w:bookmarkStart w:id="0" w:name="_Hlk97727495"/>
      <w:r w:rsidR="009500D5" w:rsidRPr="0048341C">
        <w:t>Furthermore, t</w:t>
      </w:r>
      <w:r w:rsidR="000F7237" w:rsidRPr="0048341C">
        <w:t xml:space="preserve">he HAL 15xy family meets </w:t>
      </w:r>
      <w:r w:rsidR="008B528C" w:rsidRPr="0048341C">
        <w:t xml:space="preserve">high </w:t>
      </w:r>
      <w:r w:rsidR="009500D5" w:rsidRPr="0048341C">
        <w:t>ESD</w:t>
      </w:r>
      <w:r w:rsidR="000F7237" w:rsidRPr="0048341C">
        <w:t xml:space="preserve"> level</w:t>
      </w:r>
      <w:r w:rsidR="009500D5" w:rsidRPr="0048341C">
        <w:t>s</w:t>
      </w:r>
      <w:r w:rsidR="000F7237" w:rsidRPr="0048341C">
        <w:t xml:space="preserve"> up to </w:t>
      </w:r>
      <w:r w:rsidR="009500D5" w:rsidRPr="0048341C">
        <w:t>±</w:t>
      </w:r>
      <w:r w:rsidR="000F7237" w:rsidRPr="0048341C">
        <w:t>8 kV</w:t>
      </w:r>
      <w:r w:rsidR="009500D5" w:rsidRPr="0048341C">
        <w:t xml:space="preserve"> (HBM).</w:t>
      </w:r>
      <w:bookmarkEnd w:id="0"/>
    </w:p>
    <w:p w14:paraId="33330A80" w14:textId="77777777" w:rsidR="001D7EF0" w:rsidRDefault="001D7EF0" w:rsidP="001D7EF0"/>
    <w:p w14:paraId="7678FF85" w14:textId="7A5B6075" w:rsidR="00EA7949" w:rsidRDefault="001D7EF0" w:rsidP="001D7EF0">
      <w:r>
        <w:t>Customers can choose from various temperature compensated constant switching points</w:t>
      </w:r>
      <w:r w:rsidR="005174CB">
        <w:t xml:space="preserve"> </w:t>
      </w:r>
      <w:r>
        <w:t xml:space="preserve">in a 3-wire version with short-circuit protected open drain output and a 2-wire version with a current source interface. </w:t>
      </w:r>
      <w:r w:rsidR="00F805D0">
        <w:t>In addition to the small SOT23 SMD package</w:t>
      </w:r>
      <w:r w:rsidR="00AB5E46">
        <w:t xml:space="preserve"> </w:t>
      </w:r>
      <w:r w:rsidR="00F805D0">
        <w:t>compliant with JEDEC standards, HAL 15xy is available in TO92-UA package with various lead forms.</w:t>
      </w:r>
    </w:p>
    <w:p w14:paraId="1AEF8409" w14:textId="542B38C3" w:rsidR="00EA7949" w:rsidRDefault="00EA7949"/>
    <w:p w14:paraId="71A90457" w14:textId="4786DDEF" w:rsidR="00EA7949" w:rsidRDefault="00F805D0">
      <w:r>
        <w:t xml:space="preserve">Relevant documentation, like safety manuals </w:t>
      </w:r>
      <w:r w:rsidRPr="00F12E58">
        <w:rPr>
          <w:color w:val="auto"/>
        </w:rPr>
        <w:t xml:space="preserve">and </w:t>
      </w:r>
      <w:r w:rsidR="00E824EA" w:rsidRPr="00F12E58">
        <w:rPr>
          <w:color w:val="auto"/>
        </w:rPr>
        <w:t xml:space="preserve">safety </w:t>
      </w:r>
      <w:r w:rsidRPr="00F12E58">
        <w:rPr>
          <w:color w:val="auto"/>
        </w:rPr>
        <w:t xml:space="preserve">report </w:t>
      </w:r>
      <w:r>
        <w:t>are available on request.</w:t>
      </w:r>
    </w:p>
    <w:p w14:paraId="64B2D8FE" w14:textId="77777777" w:rsidR="00EA7949" w:rsidRDefault="00EA7949"/>
    <w:p w14:paraId="3C3B7FA2" w14:textId="77777777" w:rsidR="00EA7949" w:rsidRDefault="00EA7949"/>
    <w:p w14:paraId="519C5140" w14:textId="277089F7" w:rsidR="008B0504" w:rsidRDefault="00F805D0">
      <w:pPr>
        <w:jc w:val="center"/>
      </w:pPr>
      <w:r>
        <w:t>-----</w:t>
      </w:r>
    </w:p>
    <w:p w14:paraId="2369983B" w14:textId="77777777" w:rsidR="008B0504" w:rsidRDefault="008B0504">
      <w:r>
        <w:br w:type="page"/>
      </w:r>
    </w:p>
    <w:p w14:paraId="2CE4BDDE" w14:textId="77777777" w:rsidR="00EA7949" w:rsidRDefault="00F805D0">
      <w:pPr>
        <w:keepNext/>
        <w:pBdr>
          <w:top w:val="nil"/>
          <w:left w:val="nil"/>
          <w:bottom w:val="nil"/>
          <w:right w:val="nil"/>
          <w:between w:val="nil"/>
        </w:pBdr>
        <w:spacing w:after="60"/>
        <w:rPr>
          <w:b/>
          <w:sz w:val="20"/>
          <w:szCs w:val="20"/>
        </w:rPr>
      </w:pPr>
      <w:r>
        <w:rPr>
          <w:b/>
          <w:sz w:val="20"/>
          <w:szCs w:val="20"/>
        </w:rPr>
        <w:lastRenderedPageBreak/>
        <w:t>Glossary</w:t>
      </w:r>
    </w:p>
    <w:p w14:paraId="5E54B0A2" w14:textId="6B6D6F1D" w:rsidR="00EA7949" w:rsidRDefault="00F805D0">
      <w:pPr>
        <w:numPr>
          <w:ilvl w:val="0"/>
          <w:numId w:val="1"/>
        </w:numPr>
        <w:pBdr>
          <w:top w:val="nil"/>
          <w:left w:val="nil"/>
          <w:bottom w:val="nil"/>
          <w:right w:val="nil"/>
          <w:between w:val="nil"/>
        </w:pBdr>
        <w:rPr>
          <w:sz w:val="20"/>
          <w:szCs w:val="20"/>
        </w:rPr>
      </w:pPr>
      <w:r>
        <w:rPr>
          <w:sz w:val="20"/>
          <w:szCs w:val="20"/>
        </w:rPr>
        <w:t>Safety Manual: Describes how to correctly use the devices in</w:t>
      </w:r>
      <w:r>
        <w:t xml:space="preserve"> f</w:t>
      </w:r>
      <w:r>
        <w:rPr>
          <w:sz w:val="20"/>
          <w:szCs w:val="20"/>
        </w:rPr>
        <w:t>unctional</w:t>
      </w:r>
      <w:r>
        <w:t xml:space="preserve"> s</w:t>
      </w:r>
      <w:r>
        <w:rPr>
          <w:sz w:val="20"/>
          <w:szCs w:val="20"/>
        </w:rPr>
        <w:t>afety applications</w:t>
      </w:r>
    </w:p>
    <w:p w14:paraId="630B4E5D" w14:textId="77777777" w:rsidR="00EA7949" w:rsidRDefault="00EA7949">
      <w:pPr>
        <w:rPr>
          <w:sz w:val="20"/>
          <w:szCs w:val="20"/>
        </w:rPr>
      </w:pPr>
    </w:p>
    <w:p w14:paraId="43CA3B33" w14:textId="77777777" w:rsidR="00EA7949" w:rsidRDefault="00F805D0">
      <w:pPr>
        <w:keepNext/>
        <w:pBdr>
          <w:top w:val="nil"/>
          <w:left w:val="nil"/>
          <w:bottom w:val="nil"/>
          <w:right w:val="nil"/>
          <w:between w:val="nil"/>
        </w:pBdr>
        <w:spacing w:after="60"/>
        <w:rPr>
          <w:b/>
          <w:sz w:val="20"/>
          <w:szCs w:val="20"/>
        </w:rPr>
      </w:pPr>
      <w:r>
        <w:rPr>
          <w:b/>
          <w:sz w:val="20"/>
          <w:szCs w:val="20"/>
        </w:rPr>
        <w:t>Main applications*</w:t>
      </w:r>
    </w:p>
    <w:p w14:paraId="404DDF35" w14:textId="77777777" w:rsidR="00EA7949" w:rsidRDefault="00F805D0">
      <w:pPr>
        <w:numPr>
          <w:ilvl w:val="0"/>
          <w:numId w:val="1"/>
        </w:numPr>
        <w:pBdr>
          <w:top w:val="nil"/>
          <w:left w:val="nil"/>
          <w:bottom w:val="nil"/>
          <w:right w:val="nil"/>
          <w:between w:val="nil"/>
        </w:pBdr>
        <w:rPr>
          <w:sz w:val="20"/>
          <w:szCs w:val="20"/>
        </w:rPr>
      </w:pPr>
      <w:r>
        <w:rPr>
          <w:sz w:val="20"/>
          <w:szCs w:val="20"/>
        </w:rPr>
        <w:t>Brake fluid level sensing</w:t>
      </w:r>
    </w:p>
    <w:p w14:paraId="0678B944" w14:textId="77777777" w:rsidR="00EA7949" w:rsidRDefault="00F805D0">
      <w:pPr>
        <w:numPr>
          <w:ilvl w:val="0"/>
          <w:numId w:val="1"/>
        </w:numPr>
        <w:pBdr>
          <w:top w:val="nil"/>
          <w:left w:val="nil"/>
          <w:bottom w:val="nil"/>
          <w:right w:val="nil"/>
          <w:between w:val="nil"/>
        </w:pBdr>
        <w:rPr>
          <w:sz w:val="20"/>
          <w:szCs w:val="20"/>
        </w:rPr>
      </w:pPr>
      <w:r>
        <w:rPr>
          <w:sz w:val="20"/>
          <w:szCs w:val="20"/>
        </w:rPr>
        <w:t xml:space="preserve">Seat belt detection </w:t>
      </w:r>
    </w:p>
    <w:p w14:paraId="60682457" w14:textId="77777777" w:rsidR="00EA7949" w:rsidRDefault="00F805D0">
      <w:pPr>
        <w:numPr>
          <w:ilvl w:val="0"/>
          <w:numId w:val="1"/>
        </w:numPr>
        <w:pBdr>
          <w:top w:val="nil"/>
          <w:left w:val="nil"/>
          <w:bottom w:val="nil"/>
          <w:right w:val="nil"/>
          <w:between w:val="nil"/>
        </w:pBdr>
        <w:rPr>
          <w:sz w:val="20"/>
          <w:szCs w:val="20"/>
        </w:rPr>
      </w:pPr>
      <w:r>
        <w:rPr>
          <w:sz w:val="20"/>
          <w:szCs w:val="20"/>
        </w:rPr>
        <w:t>Brake light switch</w:t>
      </w:r>
    </w:p>
    <w:p w14:paraId="1647181E" w14:textId="77777777" w:rsidR="00EA7949" w:rsidRDefault="00F805D0">
      <w:pPr>
        <w:pBdr>
          <w:top w:val="nil"/>
          <w:left w:val="nil"/>
          <w:bottom w:val="nil"/>
          <w:right w:val="nil"/>
          <w:between w:val="nil"/>
        </w:pBdr>
        <w:tabs>
          <w:tab w:val="left" w:pos="1387"/>
        </w:tabs>
        <w:ind w:left="227"/>
      </w:pPr>
      <w:r>
        <w:rPr>
          <w:sz w:val="20"/>
          <w:szCs w:val="20"/>
        </w:rPr>
        <w:tab/>
      </w:r>
    </w:p>
    <w:p w14:paraId="4074E9B3" w14:textId="77777777" w:rsidR="00EA7949" w:rsidRDefault="00F805D0">
      <w:pPr>
        <w:keepNext/>
        <w:pBdr>
          <w:top w:val="nil"/>
          <w:left w:val="nil"/>
          <w:bottom w:val="nil"/>
          <w:right w:val="nil"/>
          <w:between w:val="nil"/>
        </w:pBdr>
        <w:spacing w:after="60"/>
        <w:rPr>
          <w:b/>
          <w:sz w:val="20"/>
          <w:szCs w:val="20"/>
        </w:rPr>
      </w:pPr>
      <w:r>
        <w:rPr>
          <w:b/>
          <w:sz w:val="20"/>
          <w:szCs w:val="20"/>
        </w:rPr>
        <w:t>Main features and benefits**</w:t>
      </w:r>
    </w:p>
    <w:p w14:paraId="603657B6" w14:textId="77777777" w:rsidR="00EA7949" w:rsidRDefault="00F805D0">
      <w:pPr>
        <w:numPr>
          <w:ilvl w:val="0"/>
          <w:numId w:val="1"/>
        </w:numPr>
        <w:pBdr>
          <w:top w:val="nil"/>
          <w:left w:val="nil"/>
          <w:bottom w:val="nil"/>
          <w:right w:val="nil"/>
          <w:between w:val="nil"/>
        </w:pBdr>
        <w:rPr>
          <w:sz w:val="20"/>
          <w:szCs w:val="20"/>
        </w:rPr>
      </w:pPr>
      <w:r>
        <w:rPr>
          <w:sz w:val="20"/>
          <w:szCs w:val="20"/>
        </w:rPr>
        <w:t>Operates with supply voltages from 2.7 V to 24 V</w:t>
      </w:r>
    </w:p>
    <w:p w14:paraId="1FCFB93C" w14:textId="77777777" w:rsidR="00EA7949" w:rsidRDefault="00F805D0">
      <w:pPr>
        <w:numPr>
          <w:ilvl w:val="0"/>
          <w:numId w:val="1"/>
        </w:numPr>
        <w:pBdr>
          <w:top w:val="nil"/>
          <w:left w:val="nil"/>
          <w:bottom w:val="nil"/>
          <w:right w:val="nil"/>
          <w:between w:val="nil"/>
        </w:pBdr>
        <w:rPr>
          <w:sz w:val="20"/>
          <w:szCs w:val="20"/>
        </w:rPr>
      </w:pPr>
      <w:r>
        <w:rPr>
          <w:sz w:val="20"/>
          <w:szCs w:val="20"/>
        </w:rPr>
        <w:t>High ESD performance of ±8 kV (HBM)</w:t>
      </w:r>
    </w:p>
    <w:p w14:paraId="7F01FDA6" w14:textId="77777777" w:rsidR="00EA7949" w:rsidRDefault="00F805D0">
      <w:pPr>
        <w:numPr>
          <w:ilvl w:val="0"/>
          <w:numId w:val="1"/>
        </w:numPr>
        <w:pBdr>
          <w:top w:val="nil"/>
          <w:left w:val="nil"/>
          <w:bottom w:val="nil"/>
          <w:right w:val="nil"/>
          <w:between w:val="nil"/>
        </w:pBdr>
        <w:rPr>
          <w:sz w:val="20"/>
          <w:szCs w:val="20"/>
        </w:rPr>
      </w:pPr>
      <w:r>
        <w:rPr>
          <w:sz w:val="20"/>
          <w:szCs w:val="20"/>
        </w:rPr>
        <w:t>SOT23-3L JEDEC TO236-compliant package</w:t>
      </w:r>
    </w:p>
    <w:p w14:paraId="423C3792" w14:textId="77777777" w:rsidR="000C7735" w:rsidRDefault="00F805D0">
      <w:pPr>
        <w:numPr>
          <w:ilvl w:val="0"/>
          <w:numId w:val="1"/>
        </w:numPr>
        <w:pBdr>
          <w:top w:val="nil"/>
          <w:left w:val="nil"/>
          <w:bottom w:val="nil"/>
          <w:right w:val="nil"/>
          <w:between w:val="nil"/>
        </w:pBdr>
        <w:rPr>
          <w:sz w:val="20"/>
          <w:szCs w:val="20"/>
        </w:rPr>
      </w:pPr>
      <w:r>
        <w:rPr>
          <w:sz w:val="20"/>
          <w:szCs w:val="20"/>
        </w:rPr>
        <w:t>Short-circuit protected open-drain output</w:t>
      </w:r>
      <w:r w:rsidR="00AB5E46">
        <w:rPr>
          <w:sz w:val="20"/>
          <w:szCs w:val="20"/>
        </w:rPr>
        <w:t xml:space="preserve"> or 2-wire current modulation</w:t>
      </w:r>
    </w:p>
    <w:p w14:paraId="0A6CB4C1" w14:textId="40037406" w:rsidR="00EA7949" w:rsidRDefault="000C7735">
      <w:pPr>
        <w:numPr>
          <w:ilvl w:val="0"/>
          <w:numId w:val="1"/>
        </w:numPr>
        <w:pBdr>
          <w:top w:val="nil"/>
          <w:left w:val="nil"/>
          <w:bottom w:val="nil"/>
          <w:right w:val="nil"/>
          <w:between w:val="nil"/>
        </w:pBdr>
        <w:rPr>
          <w:sz w:val="20"/>
          <w:szCs w:val="20"/>
        </w:rPr>
      </w:pPr>
      <w:r>
        <w:rPr>
          <w:sz w:val="20"/>
          <w:szCs w:val="20"/>
        </w:rPr>
        <w:t>T</w:t>
      </w:r>
      <w:r w:rsidR="00F805D0">
        <w:rPr>
          <w:sz w:val="20"/>
          <w:szCs w:val="20"/>
        </w:rPr>
        <w:t>hermal shutdown</w:t>
      </w:r>
    </w:p>
    <w:p w14:paraId="075F15E0" w14:textId="275E75C7" w:rsidR="00EA7949" w:rsidRDefault="00F805D0">
      <w:pPr>
        <w:numPr>
          <w:ilvl w:val="0"/>
          <w:numId w:val="1"/>
        </w:numPr>
        <w:pBdr>
          <w:top w:val="nil"/>
          <w:left w:val="nil"/>
          <w:bottom w:val="nil"/>
          <w:right w:val="nil"/>
          <w:between w:val="nil"/>
        </w:pBdr>
        <w:rPr>
          <w:sz w:val="20"/>
          <w:szCs w:val="20"/>
        </w:rPr>
      </w:pPr>
      <w:r>
        <w:rPr>
          <w:sz w:val="20"/>
          <w:szCs w:val="20"/>
        </w:rPr>
        <w:t>Diagnostic features</w:t>
      </w:r>
      <w:r w:rsidR="00AB5E46">
        <w:rPr>
          <w:sz w:val="20"/>
          <w:szCs w:val="20"/>
        </w:rPr>
        <w:t xml:space="preserve"> including </w:t>
      </w:r>
      <w:r>
        <w:rPr>
          <w:sz w:val="20"/>
          <w:szCs w:val="20"/>
        </w:rPr>
        <w:t xml:space="preserve">power-on </w:t>
      </w:r>
      <w:r w:rsidR="00AB5E46">
        <w:rPr>
          <w:sz w:val="20"/>
          <w:szCs w:val="20"/>
        </w:rPr>
        <w:t>self-test</w:t>
      </w:r>
    </w:p>
    <w:p w14:paraId="65D6E9F8" w14:textId="77777777" w:rsidR="00EA7949" w:rsidRDefault="00F805D0">
      <w:pPr>
        <w:numPr>
          <w:ilvl w:val="0"/>
          <w:numId w:val="1"/>
        </w:numPr>
        <w:pBdr>
          <w:top w:val="nil"/>
          <w:left w:val="nil"/>
          <w:bottom w:val="nil"/>
          <w:right w:val="nil"/>
          <w:between w:val="nil"/>
        </w:pBdr>
        <w:rPr>
          <w:sz w:val="20"/>
          <w:szCs w:val="20"/>
        </w:rPr>
      </w:pPr>
      <w:r>
        <w:rPr>
          <w:sz w:val="20"/>
          <w:szCs w:val="20"/>
        </w:rPr>
        <w:t>SEooC according to ISO 26262 (ASIL B ready) to support functional safety applications</w:t>
      </w:r>
    </w:p>
    <w:p w14:paraId="00DAC6C2" w14:textId="77777777" w:rsidR="00EA7949" w:rsidRDefault="00F805D0">
      <w:pPr>
        <w:numPr>
          <w:ilvl w:val="0"/>
          <w:numId w:val="1"/>
        </w:numPr>
        <w:pBdr>
          <w:top w:val="nil"/>
          <w:left w:val="nil"/>
          <w:bottom w:val="nil"/>
          <w:right w:val="nil"/>
          <w:between w:val="nil"/>
        </w:pBdr>
        <w:rPr>
          <w:sz w:val="20"/>
          <w:szCs w:val="20"/>
        </w:rPr>
      </w:pPr>
      <w:r>
        <w:rPr>
          <w:sz w:val="20"/>
          <w:szCs w:val="20"/>
        </w:rPr>
        <w:t>Suitable for automotive applications, thanks to a wide ambient temperature range from -40 °C up to max. 150 °C</w:t>
      </w:r>
    </w:p>
    <w:p w14:paraId="6407B706" w14:textId="77777777" w:rsidR="00EA7949" w:rsidRDefault="00EA7949">
      <w:pPr>
        <w:ind w:left="227"/>
        <w:rPr>
          <w:sz w:val="20"/>
          <w:szCs w:val="20"/>
        </w:rPr>
      </w:pPr>
    </w:p>
    <w:p w14:paraId="17054404" w14:textId="77777777" w:rsidR="00EA7949" w:rsidRDefault="00F805D0">
      <w:pPr>
        <w:keepNext/>
        <w:pBdr>
          <w:top w:val="nil"/>
          <w:left w:val="nil"/>
          <w:bottom w:val="nil"/>
          <w:right w:val="nil"/>
          <w:between w:val="nil"/>
        </w:pBdr>
        <w:spacing w:after="60"/>
        <w:rPr>
          <w:b/>
          <w:sz w:val="20"/>
          <w:szCs w:val="20"/>
        </w:rPr>
      </w:pPr>
      <w:r>
        <w:rPr>
          <w:b/>
          <w:sz w:val="20"/>
          <w:szCs w:val="20"/>
        </w:rPr>
        <w:t>Key data</w:t>
      </w:r>
    </w:p>
    <w:tbl>
      <w:tblPr>
        <w:tblStyle w:val="a5"/>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50"/>
        <w:gridCol w:w="4450"/>
      </w:tblGrid>
      <w:tr w:rsidR="00EA7949" w14:paraId="345D2C4D" w14:textId="77777777">
        <w:trPr>
          <w:trHeight w:val="284"/>
        </w:trPr>
        <w:tc>
          <w:tcPr>
            <w:tcW w:w="4450" w:type="dxa"/>
            <w:shd w:val="clear" w:color="auto" w:fill="D9D9D9"/>
            <w:vAlign w:val="center"/>
          </w:tcPr>
          <w:p w14:paraId="400EFC6F" w14:textId="77777777" w:rsidR="00EA7949" w:rsidRPr="00B73802" w:rsidRDefault="00F805D0">
            <w:pPr>
              <w:rPr>
                <w:bCs/>
                <w:sz w:val="20"/>
                <w:szCs w:val="20"/>
              </w:rPr>
            </w:pPr>
            <w:r w:rsidRPr="00B73802">
              <w:rPr>
                <w:bCs/>
                <w:sz w:val="20"/>
                <w:szCs w:val="20"/>
              </w:rPr>
              <w:t>Type</w:t>
            </w:r>
          </w:p>
        </w:tc>
        <w:tc>
          <w:tcPr>
            <w:tcW w:w="4450" w:type="dxa"/>
            <w:shd w:val="clear" w:color="auto" w:fill="auto"/>
            <w:vAlign w:val="center"/>
          </w:tcPr>
          <w:p w14:paraId="19F703E5" w14:textId="77777777" w:rsidR="00EA7949" w:rsidRDefault="00F805D0">
            <w:pPr>
              <w:rPr>
                <w:sz w:val="20"/>
                <w:szCs w:val="20"/>
              </w:rPr>
            </w:pPr>
            <w:r>
              <w:rPr>
                <w:sz w:val="20"/>
                <w:szCs w:val="20"/>
              </w:rPr>
              <w:t>HAL 15xy</w:t>
            </w:r>
          </w:p>
        </w:tc>
      </w:tr>
      <w:tr w:rsidR="00EA7949" w14:paraId="47BAEB07" w14:textId="77777777">
        <w:trPr>
          <w:trHeight w:val="284"/>
        </w:trPr>
        <w:tc>
          <w:tcPr>
            <w:tcW w:w="4450" w:type="dxa"/>
            <w:shd w:val="clear" w:color="auto" w:fill="D9D9D9"/>
            <w:vAlign w:val="center"/>
          </w:tcPr>
          <w:p w14:paraId="75796414" w14:textId="77777777" w:rsidR="00EA7949" w:rsidRPr="00B73802" w:rsidRDefault="00F805D0">
            <w:pPr>
              <w:rPr>
                <w:bCs/>
                <w:sz w:val="20"/>
                <w:szCs w:val="20"/>
              </w:rPr>
            </w:pPr>
            <w:r w:rsidRPr="00B73802">
              <w:rPr>
                <w:bCs/>
                <w:sz w:val="20"/>
                <w:szCs w:val="20"/>
              </w:rPr>
              <w:t>Package</w:t>
            </w:r>
          </w:p>
        </w:tc>
        <w:tc>
          <w:tcPr>
            <w:tcW w:w="4450" w:type="dxa"/>
            <w:shd w:val="clear" w:color="auto" w:fill="auto"/>
            <w:vAlign w:val="center"/>
          </w:tcPr>
          <w:p w14:paraId="4D0158DD" w14:textId="77777777" w:rsidR="00EA7949" w:rsidRDefault="00F805D0">
            <w:pPr>
              <w:rPr>
                <w:sz w:val="20"/>
                <w:szCs w:val="20"/>
              </w:rPr>
            </w:pPr>
            <w:r>
              <w:rPr>
                <w:sz w:val="20"/>
                <w:szCs w:val="20"/>
              </w:rPr>
              <w:t>SOT23, TO92-UA</w:t>
            </w:r>
          </w:p>
        </w:tc>
      </w:tr>
      <w:tr w:rsidR="00EA7949" w14:paraId="52879E70" w14:textId="77777777">
        <w:trPr>
          <w:trHeight w:val="284"/>
        </w:trPr>
        <w:tc>
          <w:tcPr>
            <w:tcW w:w="4450" w:type="dxa"/>
            <w:shd w:val="clear" w:color="auto" w:fill="D9D9D9"/>
            <w:vAlign w:val="center"/>
          </w:tcPr>
          <w:p w14:paraId="68D75617" w14:textId="77777777" w:rsidR="00EA7949" w:rsidRPr="00B73802" w:rsidRDefault="00F805D0">
            <w:pPr>
              <w:rPr>
                <w:bCs/>
                <w:sz w:val="20"/>
                <w:szCs w:val="20"/>
              </w:rPr>
            </w:pPr>
            <w:r w:rsidRPr="00B73802">
              <w:rPr>
                <w:bCs/>
                <w:sz w:val="20"/>
                <w:szCs w:val="20"/>
              </w:rPr>
              <w:t>Output formats</w:t>
            </w:r>
          </w:p>
        </w:tc>
        <w:tc>
          <w:tcPr>
            <w:tcW w:w="4450" w:type="dxa"/>
            <w:shd w:val="clear" w:color="auto" w:fill="auto"/>
            <w:vAlign w:val="center"/>
          </w:tcPr>
          <w:p w14:paraId="280E956F" w14:textId="77777777" w:rsidR="00EA7949" w:rsidRDefault="00F805D0">
            <w:pPr>
              <w:rPr>
                <w:sz w:val="20"/>
                <w:szCs w:val="20"/>
              </w:rPr>
            </w:pPr>
            <w:r>
              <w:t>open-drain or current output</w:t>
            </w:r>
          </w:p>
        </w:tc>
      </w:tr>
      <w:tr w:rsidR="00EA7949" w14:paraId="1F4B70DF" w14:textId="77777777">
        <w:trPr>
          <w:trHeight w:val="284"/>
        </w:trPr>
        <w:tc>
          <w:tcPr>
            <w:tcW w:w="4450" w:type="dxa"/>
            <w:shd w:val="clear" w:color="auto" w:fill="D9D9D9"/>
            <w:vAlign w:val="center"/>
          </w:tcPr>
          <w:p w14:paraId="37D603BB" w14:textId="77777777" w:rsidR="00EA7949" w:rsidRPr="00B73802" w:rsidRDefault="00F805D0">
            <w:pPr>
              <w:rPr>
                <w:bCs/>
                <w:sz w:val="20"/>
                <w:szCs w:val="20"/>
              </w:rPr>
            </w:pPr>
            <w:r w:rsidRPr="00B73802">
              <w:rPr>
                <w:bCs/>
                <w:sz w:val="20"/>
                <w:szCs w:val="20"/>
              </w:rPr>
              <w:t>Supply Voltage</w:t>
            </w:r>
          </w:p>
        </w:tc>
        <w:tc>
          <w:tcPr>
            <w:tcW w:w="4450" w:type="dxa"/>
            <w:shd w:val="clear" w:color="auto" w:fill="auto"/>
            <w:vAlign w:val="center"/>
          </w:tcPr>
          <w:p w14:paraId="2859FCFE" w14:textId="77777777" w:rsidR="00EA7949" w:rsidRDefault="00F805D0">
            <w:pPr>
              <w:rPr>
                <w:sz w:val="20"/>
                <w:szCs w:val="20"/>
              </w:rPr>
            </w:pPr>
            <w:r>
              <w:rPr>
                <w:sz w:val="20"/>
                <w:szCs w:val="20"/>
              </w:rPr>
              <w:t>2.7 V to 24 V</w:t>
            </w:r>
          </w:p>
        </w:tc>
      </w:tr>
      <w:tr w:rsidR="00EA7949" w14:paraId="35F643F9" w14:textId="77777777">
        <w:trPr>
          <w:trHeight w:val="284"/>
        </w:trPr>
        <w:tc>
          <w:tcPr>
            <w:tcW w:w="4450" w:type="dxa"/>
            <w:shd w:val="clear" w:color="auto" w:fill="D9D9D9"/>
            <w:vAlign w:val="center"/>
          </w:tcPr>
          <w:p w14:paraId="2C35D143" w14:textId="77777777" w:rsidR="00EA7949" w:rsidRPr="00B73802" w:rsidRDefault="00F805D0">
            <w:pPr>
              <w:rPr>
                <w:bCs/>
                <w:sz w:val="20"/>
                <w:szCs w:val="20"/>
              </w:rPr>
            </w:pPr>
            <w:r w:rsidRPr="00B73802">
              <w:rPr>
                <w:bCs/>
                <w:sz w:val="20"/>
                <w:szCs w:val="20"/>
              </w:rPr>
              <w:t>ESD performance</w:t>
            </w:r>
          </w:p>
        </w:tc>
        <w:tc>
          <w:tcPr>
            <w:tcW w:w="4450" w:type="dxa"/>
            <w:shd w:val="clear" w:color="auto" w:fill="auto"/>
            <w:vAlign w:val="center"/>
          </w:tcPr>
          <w:p w14:paraId="27A9BE4C" w14:textId="77777777" w:rsidR="00EA7949" w:rsidRDefault="00F805D0">
            <w:pPr>
              <w:rPr>
                <w:sz w:val="20"/>
                <w:szCs w:val="20"/>
              </w:rPr>
            </w:pPr>
            <w:r>
              <w:rPr>
                <w:sz w:val="20"/>
                <w:szCs w:val="20"/>
              </w:rPr>
              <w:t>±8 kV (HBM)</w:t>
            </w:r>
          </w:p>
        </w:tc>
      </w:tr>
      <w:tr w:rsidR="00EA7949" w14:paraId="5B8D9644" w14:textId="77777777">
        <w:trPr>
          <w:trHeight w:val="284"/>
        </w:trPr>
        <w:tc>
          <w:tcPr>
            <w:tcW w:w="4450" w:type="dxa"/>
            <w:shd w:val="clear" w:color="auto" w:fill="D9D9D9"/>
            <w:vAlign w:val="center"/>
          </w:tcPr>
          <w:p w14:paraId="439A838B" w14:textId="77777777" w:rsidR="00EA7949" w:rsidRPr="00B73802" w:rsidRDefault="00F805D0">
            <w:pPr>
              <w:rPr>
                <w:bCs/>
                <w:sz w:val="20"/>
                <w:szCs w:val="20"/>
              </w:rPr>
            </w:pPr>
            <w:r w:rsidRPr="00B73802">
              <w:rPr>
                <w:bCs/>
                <w:sz w:val="20"/>
                <w:szCs w:val="20"/>
              </w:rPr>
              <w:t>Functional Safety</w:t>
            </w:r>
          </w:p>
        </w:tc>
        <w:tc>
          <w:tcPr>
            <w:tcW w:w="4450" w:type="dxa"/>
            <w:shd w:val="clear" w:color="auto" w:fill="auto"/>
            <w:vAlign w:val="center"/>
          </w:tcPr>
          <w:p w14:paraId="19B54E67" w14:textId="77777777" w:rsidR="00EA7949" w:rsidRDefault="00F805D0">
            <w:pPr>
              <w:rPr>
                <w:sz w:val="20"/>
                <w:szCs w:val="20"/>
              </w:rPr>
            </w:pPr>
            <w:r>
              <w:rPr>
                <w:sz w:val="20"/>
                <w:szCs w:val="20"/>
              </w:rPr>
              <w:t>ISO 26262 ASIL B ready</w:t>
            </w:r>
          </w:p>
        </w:tc>
      </w:tr>
    </w:tbl>
    <w:p w14:paraId="61CA882A" w14:textId="77777777" w:rsidR="00EA7949" w:rsidRDefault="00EA7949">
      <w:pPr>
        <w:keepNext/>
        <w:spacing w:after="60"/>
        <w:rPr>
          <w:b/>
          <w:sz w:val="20"/>
          <w:szCs w:val="20"/>
        </w:rPr>
      </w:pPr>
    </w:p>
    <w:tbl>
      <w:tblPr>
        <w:tblStyle w:val="a6"/>
        <w:tblW w:w="9071" w:type="dxa"/>
        <w:tblLayout w:type="fixed"/>
        <w:tblLook w:val="0400" w:firstRow="0" w:lastRow="0" w:firstColumn="0" w:lastColumn="0" w:noHBand="0" w:noVBand="1"/>
      </w:tblPr>
      <w:tblGrid>
        <w:gridCol w:w="427"/>
        <w:gridCol w:w="8644"/>
      </w:tblGrid>
      <w:tr w:rsidR="00EA7949" w14:paraId="77E1ED4C" w14:textId="77777777">
        <w:tc>
          <w:tcPr>
            <w:tcW w:w="427" w:type="dxa"/>
          </w:tcPr>
          <w:p w14:paraId="31D6AED1" w14:textId="77777777" w:rsidR="00EA7949" w:rsidRDefault="00F805D0">
            <w:pPr>
              <w:rPr>
                <w:sz w:val="18"/>
                <w:szCs w:val="18"/>
              </w:rPr>
            </w:pPr>
            <w:r>
              <w:rPr>
                <w:sz w:val="18"/>
                <w:szCs w:val="18"/>
              </w:rPr>
              <w:t>*</w:t>
            </w:r>
          </w:p>
        </w:tc>
        <w:tc>
          <w:tcPr>
            <w:tcW w:w="8644" w:type="dxa"/>
          </w:tcPr>
          <w:p w14:paraId="13FD4F8F" w14:textId="77777777" w:rsidR="00EA7949" w:rsidRDefault="00F805D0">
            <w:pPr>
              <w:tabs>
                <w:tab w:val="left" w:pos="171"/>
              </w:tabs>
              <w:ind w:left="-112"/>
              <w:rPr>
                <w:sz w:val="18"/>
                <w:szCs w:val="18"/>
              </w:rPr>
            </w:pPr>
            <w:r>
              <w:rPr>
                <w:sz w:val="18"/>
                <w:szCs w:val="18"/>
              </w:rPr>
              <w:t>Any mention of target applications for our products are made without a claim for fit for purpose, as this has to be checked at system level.</w:t>
            </w:r>
          </w:p>
        </w:tc>
      </w:tr>
      <w:tr w:rsidR="00EA7949" w14:paraId="14604CCB" w14:textId="77777777">
        <w:tc>
          <w:tcPr>
            <w:tcW w:w="427" w:type="dxa"/>
          </w:tcPr>
          <w:p w14:paraId="31598056" w14:textId="77777777" w:rsidR="00EA7949" w:rsidRDefault="00F805D0">
            <w:pPr>
              <w:rPr>
                <w:sz w:val="18"/>
                <w:szCs w:val="18"/>
              </w:rPr>
            </w:pPr>
            <w:r>
              <w:rPr>
                <w:sz w:val="18"/>
                <w:szCs w:val="18"/>
              </w:rPr>
              <w:t>**</w:t>
            </w:r>
          </w:p>
        </w:tc>
        <w:tc>
          <w:tcPr>
            <w:tcW w:w="8644" w:type="dxa"/>
          </w:tcPr>
          <w:p w14:paraId="519D234E" w14:textId="77777777" w:rsidR="00EA7949" w:rsidRDefault="00F805D0">
            <w:pPr>
              <w:ind w:hanging="112"/>
              <w:rPr>
                <w:sz w:val="18"/>
                <w:szCs w:val="18"/>
              </w:rPr>
            </w:pPr>
            <w:r>
              <w:rPr>
                <w:sz w:val="18"/>
                <w:szCs w:val="18"/>
              </w:rPr>
              <w:t>All operating parameters must be validated for each customer application by customers’ technical experts.</w:t>
            </w:r>
          </w:p>
        </w:tc>
      </w:tr>
    </w:tbl>
    <w:p w14:paraId="4D6EB8F9" w14:textId="77777777" w:rsidR="00EA7949" w:rsidRDefault="00EA7949">
      <w:pPr>
        <w:jc w:val="center"/>
      </w:pPr>
    </w:p>
    <w:p w14:paraId="2BBB0F43" w14:textId="77777777" w:rsidR="00EA7949" w:rsidRDefault="00F805D0">
      <w:pPr>
        <w:jc w:val="center"/>
      </w:pPr>
      <w:r>
        <w:t>-----</w:t>
      </w:r>
    </w:p>
    <w:p w14:paraId="424538E8" w14:textId="77777777" w:rsidR="00EA7949" w:rsidRDefault="00EA7949"/>
    <w:p w14:paraId="74A505A1" w14:textId="77777777" w:rsidR="00EA7949" w:rsidRDefault="00F805D0">
      <w:pPr>
        <w:rPr>
          <w:b/>
          <w:sz w:val="20"/>
          <w:szCs w:val="20"/>
        </w:rPr>
      </w:pPr>
      <w:r>
        <w:rPr>
          <w:b/>
          <w:sz w:val="20"/>
          <w:szCs w:val="20"/>
        </w:rPr>
        <w:t>About TDK Corporation</w:t>
      </w:r>
    </w:p>
    <w:p w14:paraId="79D5DA29" w14:textId="77777777" w:rsidR="00EA7949" w:rsidRDefault="00F805D0">
      <w:pPr>
        <w:tabs>
          <w:tab w:val="left" w:pos="3000"/>
        </w:tabs>
        <w:rPr>
          <w:sz w:val="20"/>
          <w:szCs w:val="20"/>
        </w:rPr>
      </w:pPr>
      <w:r>
        <w:rPr>
          <w:sz w:val="20"/>
          <w:szCs w:val="20"/>
        </w:rPr>
        <w:t>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InvenSense, Micronas, Tronics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1C1F4DA9" w14:textId="77777777" w:rsidR="00EA7949" w:rsidRDefault="00EA7949">
      <w:pPr>
        <w:tabs>
          <w:tab w:val="left" w:pos="3000"/>
        </w:tabs>
        <w:rPr>
          <w:sz w:val="20"/>
          <w:szCs w:val="20"/>
        </w:rPr>
      </w:pPr>
    </w:p>
    <w:p w14:paraId="77F2FC1F" w14:textId="77777777" w:rsidR="00EA7949" w:rsidRDefault="00F805D0">
      <w:pPr>
        <w:rPr>
          <w:b/>
          <w:sz w:val="20"/>
          <w:szCs w:val="20"/>
        </w:rPr>
      </w:pPr>
      <w:r>
        <w:br w:type="page"/>
      </w:r>
    </w:p>
    <w:p w14:paraId="3FBF2626" w14:textId="77777777" w:rsidR="00EA7949" w:rsidRDefault="00F805D0">
      <w:r>
        <w:rPr>
          <w:b/>
          <w:sz w:val="20"/>
          <w:szCs w:val="20"/>
        </w:rPr>
        <w:lastRenderedPageBreak/>
        <w:t>About TDK-Micronas</w:t>
      </w:r>
      <w:r>
        <w:rPr>
          <w:sz w:val="20"/>
          <w:szCs w:val="20"/>
        </w:rPr>
        <w:br/>
        <w:t>TDK-Micronas is the center of competence for magnetic-field sensors and CMOS integration within the TDK group. TDK-Micronas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are located in Freiburg im Breisgau (Germany). Currently, TDK-Micronas employs around 1,000 people.</w:t>
      </w:r>
    </w:p>
    <w:p w14:paraId="2327676F" w14:textId="77777777" w:rsidR="00EA7949" w:rsidRDefault="00EA7949">
      <w:pPr>
        <w:rPr>
          <w:sz w:val="20"/>
          <w:szCs w:val="20"/>
        </w:rPr>
      </w:pPr>
    </w:p>
    <w:p w14:paraId="39B7C8D1" w14:textId="77777777" w:rsidR="00EA7949" w:rsidRDefault="00EA7949">
      <w:pPr>
        <w:jc w:val="center"/>
      </w:pPr>
    </w:p>
    <w:p w14:paraId="5A9FDC4E" w14:textId="77777777" w:rsidR="00EA7949" w:rsidRDefault="00F805D0">
      <w:pPr>
        <w:jc w:val="center"/>
      </w:pPr>
      <w:r>
        <w:t>-----</w:t>
      </w:r>
    </w:p>
    <w:p w14:paraId="41D38922" w14:textId="77777777" w:rsidR="00EA7949" w:rsidRDefault="00EA7949">
      <w:bookmarkStart w:id="1" w:name="_heading=h.gjdgxs" w:colFirst="0" w:colLast="0"/>
      <w:bookmarkEnd w:id="1"/>
    </w:p>
    <w:p w14:paraId="6B40AD4C" w14:textId="77777777" w:rsidR="00EA7949" w:rsidRPr="00A23CA2" w:rsidRDefault="00F805D0">
      <w:pPr>
        <w:spacing w:after="60"/>
        <w:rPr>
          <w:sz w:val="20"/>
          <w:szCs w:val="20"/>
        </w:rPr>
      </w:pPr>
      <w:r w:rsidRPr="00A23CA2">
        <w:rPr>
          <w:sz w:val="20"/>
          <w:szCs w:val="20"/>
        </w:rPr>
        <w:t>You can download this text and associated images from</w:t>
      </w:r>
    </w:p>
    <w:p w14:paraId="1F756FF4" w14:textId="2EEF974C" w:rsidR="00A23CA2" w:rsidRPr="00A23CA2" w:rsidRDefault="004F2EE1">
      <w:pPr>
        <w:spacing w:after="60"/>
        <w:rPr>
          <w:sz w:val="20"/>
          <w:szCs w:val="20"/>
        </w:rPr>
      </w:pPr>
      <w:hyperlink r:id="rId8" w:history="1">
        <w:r w:rsidR="00A23CA2" w:rsidRPr="00A23CA2">
          <w:rPr>
            <w:rStyle w:val="Hyperlink"/>
            <w:sz w:val="20"/>
            <w:szCs w:val="20"/>
          </w:rPr>
          <w:t>https://www.micronas.tdk.com/en/tradenews/pr2202</w:t>
        </w:r>
      </w:hyperlink>
      <w:r w:rsidR="00A23CA2" w:rsidRPr="00A23CA2">
        <w:rPr>
          <w:sz w:val="20"/>
          <w:szCs w:val="20"/>
        </w:rPr>
        <w:t>.</w:t>
      </w:r>
    </w:p>
    <w:p w14:paraId="388C15FA" w14:textId="77777777" w:rsidR="00A23CA2" w:rsidRPr="00A23CA2" w:rsidRDefault="00A23CA2">
      <w:pPr>
        <w:spacing w:after="60"/>
        <w:rPr>
          <w:color w:val="0000FF"/>
          <w:sz w:val="20"/>
          <w:szCs w:val="20"/>
          <w:u w:val="single"/>
        </w:rPr>
      </w:pPr>
    </w:p>
    <w:p w14:paraId="139E7C89" w14:textId="7F1FE1FE" w:rsidR="00EA7949" w:rsidRPr="00A23CA2" w:rsidRDefault="00F805D0">
      <w:pPr>
        <w:tabs>
          <w:tab w:val="left" w:pos="3000"/>
        </w:tabs>
        <w:rPr>
          <w:sz w:val="20"/>
          <w:szCs w:val="20"/>
        </w:rPr>
      </w:pPr>
      <w:r w:rsidRPr="00A23CA2">
        <w:rPr>
          <w:sz w:val="20"/>
          <w:szCs w:val="20"/>
        </w:rPr>
        <w:t xml:space="preserve">Further information on the products can be found under </w:t>
      </w:r>
      <w:hyperlink r:id="rId9" w:history="1">
        <w:r w:rsidR="00A23CA2" w:rsidRPr="00A23CA2">
          <w:rPr>
            <w:rStyle w:val="Hyperlink"/>
            <w:sz w:val="20"/>
            <w:szCs w:val="20"/>
          </w:rPr>
          <w:t>https://www.micronas.tdk.com/en/products/hall-switches/hal-15xy</w:t>
        </w:r>
      </w:hyperlink>
      <w:r w:rsidR="00A23CA2" w:rsidRPr="00A23CA2">
        <w:rPr>
          <w:sz w:val="20"/>
          <w:szCs w:val="20"/>
        </w:rPr>
        <w:t>.</w:t>
      </w:r>
    </w:p>
    <w:p w14:paraId="421C5BC7" w14:textId="77777777" w:rsidR="00EA7949" w:rsidRDefault="00EA7949">
      <w:pPr>
        <w:tabs>
          <w:tab w:val="left" w:pos="3000"/>
        </w:tabs>
        <w:rPr>
          <w:sz w:val="20"/>
          <w:szCs w:val="20"/>
        </w:rPr>
      </w:pPr>
    </w:p>
    <w:p w14:paraId="54F9AA1F" w14:textId="77777777" w:rsidR="00EA7949" w:rsidRDefault="00EA7949">
      <w:pPr>
        <w:jc w:val="center"/>
      </w:pPr>
    </w:p>
    <w:p w14:paraId="09005662" w14:textId="77777777" w:rsidR="00EA7949" w:rsidRDefault="00F805D0">
      <w:pPr>
        <w:jc w:val="center"/>
      </w:pPr>
      <w:r>
        <w:t>-----</w:t>
      </w:r>
    </w:p>
    <w:p w14:paraId="6CFEAF63" w14:textId="77777777" w:rsidR="00EA7949" w:rsidRDefault="00EA7949">
      <w:pPr>
        <w:jc w:val="center"/>
      </w:pPr>
    </w:p>
    <w:p w14:paraId="019B553E" w14:textId="77777777" w:rsidR="00EA7949" w:rsidRDefault="00EA7949">
      <w:pPr>
        <w:tabs>
          <w:tab w:val="left" w:pos="3000"/>
        </w:tabs>
        <w:rPr>
          <w:sz w:val="20"/>
          <w:szCs w:val="20"/>
        </w:rPr>
      </w:pPr>
    </w:p>
    <w:p w14:paraId="3F21CAC5" w14:textId="77777777" w:rsidR="00EA7949" w:rsidRDefault="00F805D0">
      <w:pPr>
        <w:keepNext/>
        <w:spacing w:after="60"/>
        <w:rPr>
          <w:b/>
          <w:sz w:val="20"/>
          <w:szCs w:val="20"/>
        </w:rPr>
      </w:pPr>
      <w:r>
        <w:rPr>
          <w:b/>
          <w:sz w:val="20"/>
          <w:szCs w:val="20"/>
        </w:rPr>
        <w:t>Contacts for regional media</w:t>
      </w:r>
    </w:p>
    <w:tbl>
      <w:tblPr>
        <w:tblStyle w:val="a7"/>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8"/>
        <w:gridCol w:w="1930"/>
        <w:gridCol w:w="2146"/>
        <w:gridCol w:w="1647"/>
        <w:gridCol w:w="2470"/>
      </w:tblGrid>
      <w:tr w:rsidR="00EA7949" w14:paraId="4AD646E4" w14:textId="77777777">
        <w:tc>
          <w:tcPr>
            <w:tcW w:w="868" w:type="dxa"/>
            <w:tcBorders>
              <w:top w:val="single" w:sz="4" w:space="0" w:color="999999"/>
              <w:left w:val="single" w:sz="4" w:space="0" w:color="999999"/>
              <w:bottom w:val="single" w:sz="4" w:space="0" w:color="999999"/>
              <w:right w:val="single" w:sz="4" w:space="0" w:color="999999"/>
            </w:tcBorders>
            <w:shd w:val="clear" w:color="auto" w:fill="D9D9D9"/>
          </w:tcPr>
          <w:p w14:paraId="0E6CB798" w14:textId="77777777" w:rsidR="00EA7949" w:rsidRDefault="00F805D0">
            <w:pPr>
              <w:rPr>
                <w:b/>
              </w:rPr>
            </w:pPr>
            <w:r>
              <w:rPr>
                <w:b/>
              </w:rPr>
              <w:t>Region</w:t>
            </w:r>
          </w:p>
        </w:tc>
        <w:tc>
          <w:tcPr>
            <w:tcW w:w="1930" w:type="dxa"/>
            <w:tcBorders>
              <w:top w:val="single" w:sz="4" w:space="0" w:color="999999"/>
              <w:left w:val="single" w:sz="4" w:space="0" w:color="999999"/>
              <w:bottom w:val="single" w:sz="4" w:space="0" w:color="999999"/>
            </w:tcBorders>
            <w:shd w:val="clear" w:color="auto" w:fill="D9D9D9"/>
          </w:tcPr>
          <w:p w14:paraId="7BCC00DB" w14:textId="77777777" w:rsidR="00EA7949" w:rsidRDefault="00F805D0">
            <w:pPr>
              <w:rPr>
                <w:b/>
              </w:rPr>
            </w:pPr>
            <w:r>
              <w:rPr>
                <w:b/>
              </w:rPr>
              <w:t>Contact</w:t>
            </w:r>
          </w:p>
        </w:tc>
        <w:tc>
          <w:tcPr>
            <w:tcW w:w="2146" w:type="dxa"/>
            <w:tcBorders>
              <w:top w:val="single" w:sz="4" w:space="0" w:color="999999"/>
              <w:bottom w:val="single" w:sz="4" w:space="0" w:color="999999"/>
              <w:right w:val="single" w:sz="4" w:space="0" w:color="999999"/>
            </w:tcBorders>
            <w:shd w:val="clear" w:color="auto" w:fill="D9D9D9"/>
          </w:tcPr>
          <w:p w14:paraId="5C49CC11" w14:textId="77777777" w:rsidR="00EA7949" w:rsidRDefault="00EA7949">
            <w:pPr>
              <w:rPr>
                <w:b/>
              </w:rPr>
            </w:pPr>
          </w:p>
        </w:tc>
        <w:tc>
          <w:tcPr>
            <w:tcW w:w="1647" w:type="dxa"/>
            <w:tcBorders>
              <w:top w:val="single" w:sz="4" w:space="0" w:color="999999"/>
              <w:left w:val="single" w:sz="4" w:space="0" w:color="999999"/>
              <w:bottom w:val="single" w:sz="4" w:space="0" w:color="999999"/>
              <w:right w:val="single" w:sz="4" w:space="0" w:color="999999"/>
            </w:tcBorders>
            <w:shd w:val="clear" w:color="auto" w:fill="D9D9D9"/>
          </w:tcPr>
          <w:p w14:paraId="1626816B" w14:textId="77777777" w:rsidR="00EA7949" w:rsidRDefault="00F805D0">
            <w:pPr>
              <w:rPr>
                <w:b/>
              </w:rPr>
            </w:pPr>
            <w:r>
              <w:rPr>
                <w:b/>
              </w:rPr>
              <w:t>Phone</w:t>
            </w:r>
          </w:p>
        </w:tc>
        <w:tc>
          <w:tcPr>
            <w:tcW w:w="2470" w:type="dxa"/>
            <w:tcBorders>
              <w:top w:val="single" w:sz="4" w:space="0" w:color="999999"/>
              <w:left w:val="single" w:sz="4" w:space="0" w:color="999999"/>
              <w:bottom w:val="single" w:sz="4" w:space="0" w:color="999999"/>
              <w:right w:val="single" w:sz="4" w:space="0" w:color="999999"/>
            </w:tcBorders>
            <w:shd w:val="clear" w:color="auto" w:fill="D9D9D9"/>
          </w:tcPr>
          <w:p w14:paraId="5E3FA628" w14:textId="77777777" w:rsidR="00EA7949" w:rsidRDefault="00F805D0">
            <w:pPr>
              <w:rPr>
                <w:b/>
              </w:rPr>
            </w:pPr>
            <w:r>
              <w:rPr>
                <w:b/>
              </w:rPr>
              <w:t>Mail</w:t>
            </w:r>
          </w:p>
        </w:tc>
      </w:tr>
      <w:tr w:rsidR="00EA7949" w14:paraId="3A6BE3D4" w14:textId="77777777">
        <w:tc>
          <w:tcPr>
            <w:tcW w:w="868" w:type="dxa"/>
            <w:tcBorders>
              <w:top w:val="single" w:sz="4" w:space="0" w:color="999999"/>
              <w:left w:val="single" w:sz="4" w:space="0" w:color="999999"/>
              <w:bottom w:val="single" w:sz="4" w:space="0" w:color="999999"/>
              <w:right w:val="single" w:sz="4" w:space="0" w:color="999999"/>
            </w:tcBorders>
          </w:tcPr>
          <w:p w14:paraId="196A640F" w14:textId="77777777" w:rsidR="00EA7949" w:rsidRDefault="00F805D0">
            <w:pPr>
              <w:rPr>
                <w:b/>
              </w:rPr>
            </w:pPr>
            <w:r>
              <w:rPr>
                <w:b/>
              </w:rPr>
              <w:t>Global</w:t>
            </w:r>
          </w:p>
        </w:tc>
        <w:tc>
          <w:tcPr>
            <w:tcW w:w="1930" w:type="dxa"/>
            <w:tcBorders>
              <w:top w:val="single" w:sz="4" w:space="0" w:color="999999"/>
              <w:left w:val="single" w:sz="4" w:space="0" w:color="999999"/>
              <w:bottom w:val="single" w:sz="4" w:space="0" w:color="999999"/>
            </w:tcBorders>
          </w:tcPr>
          <w:p w14:paraId="218D5503" w14:textId="77777777" w:rsidR="00EA7949" w:rsidRDefault="00F805D0">
            <w:r>
              <w:t>Mrs. Julia ANDRIS</w:t>
            </w:r>
          </w:p>
        </w:tc>
        <w:tc>
          <w:tcPr>
            <w:tcW w:w="2146" w:type="dxa"/>
            <w:tcBorders>
              <w:top w:val="single" w:sz="4" w:space="0" w:color="999999"/>
              <w:bottom w:val="single" w:sz="4" w:space="0" w:color="999999"/>
              <w:right w:val="single" w:sz="4" w:space="0" w:color="999999"/>
            </w:tcBorders>
          </w:tcPr>
          <w:p w14:paraId="46032B75" w14:textId="77777777" w:rsidR="00EA7949" w:rsidRDefault="00F805D0">
            <w:r>
              <w:t>TDK-Micronas</w:t>
            </w:r>
          </w:p>
          <w:p w14:paraId="02A6F968" w14:textId="77777777" w:rsidR="00EA7949" w:rsidRDefault="00F805D0">
            <w:r>
              <w:t>Freiburg, Germany</w:t>
            </w:r>
          </w:p>
        </w:tc>
        <w:tc>
          <w:tcPr>
            <w:tcW w:w="1647" w:type="dxa"/>
            <w:tcBorders>
              <w:top w:val="single" w:sz="4" w:space="0" w:color="999999"/>
              <w:left w:val="single" w:sz="4" w:space="0" w:color="999999"/>
              <w:bottom w:val="single" w:sz="4" w:space="0" w:color="999999"/>
              <w:right w:val="single" w:sz="4" w:space="0" w:color="999999"/>
            </w:tcBorders>
          </w:tcPr>
          <w:p w14:paraId="5ABAAC59" w14:textId="77777777" w:rsidR="00EA7949" w:rsidRDefault="00F805D0">
            <w:r>
              <w:t>+49 761 517 2531</w:t>
            </w:r>
          </w:p>
        </w:tc>
        <w:tc>
          <w:tcPr>
            <w:tcW w:w="2470" w:type="dxa"/>
            <w:tcBorders>
              <w:top w:val="single" w:sz="4" w:space="0" w:color="999999"/>
              <w:left w:val="single" w:sz="4" w:space="0" w:color="999999"/>
              <w:bottom w:val="single" w:sz="4" w:space="0" w:color="999999"/>
              <w:right w:val="single" w:sz="4" w:space="0" w:color="999999"/>
            </w:tcBorders>
          </w:tcPr>
          <w:p w14:paraId="4672BA8F" w14:textId="77777777" w:rsidR="00EA7949" w:rsidRDefault="004F2EE1">
            <w:pPr>
              <w:ind w:left="175" w:hanging="175"/>
            </w:pPr>
            <w:hyperlink r:id="rId10">
              <w:r w:rsidR="00F805D0">
                <w:rPr>
                  <w:color w:val="0000FF"/>
                  <w:u w:val="single"/>
                </w:rPr>
                <w:t>media@micronas.com</w:t>
              </w:r>
            </w:hyperlink>
          </w:p>
        </w:tc>
      </w:tr>
    </w:tbl>
    <w:p w14:paraId="58101AB9" w14:textId="77777777" w:rsidR="00EA7949" w:rsidRDefault="00EA7949">
      <w:pPr>
        <w:keepNext/>
        <w:pBdr>
          <w:top w:val="nil"/>
          <w:left w:val="nil"/>
          <w:bottom w:val="nil"/>
          <w:right w:val="nil"/>
          <w:between w:val="nil"/>
        </w:pBdr>
        <w:spacing w:after="60"/>
        <w:rPr>
          <w:rFonts w:ascii="Arial Fett" w:eastAsia="Arial Fett" w:hAnsi="Arial Fett" w:cs="Arial Fett"/>
          <w:b/>
          <w:sz w:val="20"/>
          <w:szCs w:val="20"/>
        </w:rPr>
      </w:pPr>
    </w:p>
    <w:sectPr w:rsidR="00EA7949">
      <w:headerReference w:type="default" r:id="rId11"/>
      <w:footerReference w:type="default" r:id="rId12"/>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CE625" w14:textId="77777777" w:rsidR="00A07C0F" w:rsidRDefault="00A07C0F">
      <w:r>
        <w:separator/>
      </w:r>
    </w:p>
  </w:endnote>
  <w:endnote w:type="continuationSeparator" w:id="0">
    <w:p w14:paraId="6CFDC6B9" w14:textId="77777777" w:rsidR="00A07C0F" w:rsidRDefault="00A0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mo">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Fett">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C149" w14:textId="77777777" w:rsidR="00EA7949" w:rsidRDefault="00EA7949">
    <w:pPr>
      <w:widowControl w:val="0"/>
      <w:pBdr>
        <w:top w:val="nil"/>
        <w:left w:val="nil"/>
        <w:bottom w:val="nil"/>
        <w:right w:val="nil"/>
        <w:between w:val="nil"/>
      </w:pBdr>
      <w:spacing w:line="276" w:lineRule="auto"/>
      <w:rPr>
        <w:sz w:val="20"/>
        <w:szCs w:val="20"/>
      </w:rPr>
    </w:pPr>
  </w:p>
  <w:tbl>
    <w:tblPr>
      <w:tblStyle w:val="a8"/>
      <w:tblW w:w="9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34"/>
      <w:gridCol w:w="850"/>
    </w:tblGrid>
    <w:tr w:rsidR="00EA7949" w14:paraId="7D0832C8" w14:textId="77777777" w:rsidTr="008A70CE">
      <w:tc>
        <w:tcPr>
          <w:tcW w:w="8434" w:type="dxa"/>
          <w:tcBorders>
            <w:top w:val="nil"/>
            <w:left w:val="nil"/>
            <w:bottom w:val="nil"/>
            <w:right w:val="nil"/>
          </w:tcBorders>
        </w:tcPr>
        <w:p w14:paraId="37E8D514" w14:textId="77777777" w:rsidR="00EA7949" w:rsidRDefault="00F805D0" w:rsidP="008A70CE">
          <w:pPr>
            <w:rPr>
              <w:b/>
            </w:rPr>
          </w:pPr>
          <w:r>
            <w:t>TDK Corporation</w:t>
          </w:r>
        </w:p>
      </w:tc>
      <w:tc>
        <w:tcPr>
          <w:tcW w:w="850" w:type="dxa"/>
          <w:tcBorders>
            <w:top w:val="nil"/>
            <w:left w:val="nil"/>
            <w:bottom w:val="nil"/>
            <w:right w:val="nil"/>
          </w:tcBorders>
        </w:tcPr>
        <w:p w14:paraId="7A4325A5" w14:textId="77777777" w:rsidR="00EA7949" w:rsidRDefault="00F805D0">
          <w:pPr>
            <w:pBdr>
              <w:top w:val="nil"/>
              <w:left w:val="nil"/>
              <w:bottom w:val="nil"/>
              <w:right w:val="nil"/>
              <w:between w:val="nil"/>
            </w:pBdr>
            <w:jc w:val="right"/>
          </w:pPr>
          <w:r>
            <w:rPr>
              <w:b/>
            </w:rPr>
            <w:fldChar w:fldCharType="begin"/>
          </w:r>
          <w:r>
            <w:rPr>
              <w:b/>
            </w:rPr>
            <w:instrText>PAGE</w:instrText>
          </w:r>
          <w:r>
            <w:rPr>
              <w:b/>
            </w:rPr>
            <w:fldChar w:fldCharType="separate"/>
          </w:r>
          <w:r w:rsidR="005122FF">
            <w:rPr>
              <w:b/>
              <w:noProof/>
            </w:rPr>
            <w:t>1</w:t>
          </w:r>
          <w:r>
            <w:rPr>
              <w:b/>
            </w:rPr>
            <w:fldChar w:fldCharType="end"/>
          </w:r>
          <w:r>
            <w:t xml:space="preserve"> / </w:t>
          </w:r>
          <w:r>
            <w:fldChar w:fldCharType="begin"/>
          </w:r>
          <w:r>
            <w:instrText>NUMPAGES</w:instrText>
          </w:r>
          <w:r>
            <w:fldChar w:fldCharType="separate"/>
          </w:r>
          <w:r w:rsidR="005122FF">
            <w:rPr>
              <w:noProof/>
            </w:rPr>
            <w:t>2</w:t>
          </w:r>
          <w:r>
            <w:fldChar w:fldCharType="end"/>
          </w:r>
        </w:p>
      </w:tc>
    </w:tr>
  </w:tbl>
  <w:p w14:paraId="3E912EFF" w14:textId="77777777" w:rsidR="00EA7949" w:rsidRDefault="00EA7949">
    <w:pPr>
      <w:pBdr>
        <w:top w:val="nil"/>
        <w:left w:val="nil"/>
        <w:bottom w:val="nil"/>
        <w:right w:val="nil"/>
        <w:between w:val="nil"/>
      </w:pBdr>
      <w:rPr>
        <w:sz w:val="17"/>
        <w:szCs w:val="17"/>
      </w:rPr>
    </w:pPr>
  </w:p>
  <w:p w14:paraId="62C4CEB7" w14:textId="77777777" w:rsidR="00EA7949" w:rsidRDefault="00EA7949">
    <w:pPr>
      <w:pBdr>
        <w:top w:val="nil"/>
        <w:left w:val="nil"/>
        <w:bottom w:val="nil"/>
        <w:right w:val="nil"/>
        <w:between w:val="nil"/>
      </w:pBdr>
      <w:rPr>
        <w:sz w:val="17"/>
        <w:szCs w:val="17"/>
      </w:rPr>
    </w:pPr>
  </w:p>
  <w:p w14:paraId="333B39C4" w14:textId="77777777" w:rsidR="00EA7949" w:rsidRDefault="00EA7949">
    <w:pPr>
      <w:pBdr>
        <w:top w:val="nil"/>
        <w:left w:val="nil"/>
        <w:bottom w:val="nil"/>
        <w:right w:val="nil"/>
        <w:between w:val="nil"/>
      </w:pBdr>
      <w:rPr>
        <w:sz w:val="17"/>
        <w:szCs w:val="17"/>
      </w:rPr>
    </w:pPr>
  </w:p>
  <w:p w14:paraId="0223F4A4" w14:textId="77777777" w:rsidR="00EA7949" w:rsidRDefault="00EA7949">
    <w:pPr>
      <w:pBdr>
        <w:top w:val="nil"/>
        <w:left w:val="nil"/>
        <w:bottom w:val="nil"/>
        <w:right w:val="nil"/>
        <w:between w:val="nil"/>
      </w:pBd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9F19" w14:textId="77777777" w:rsidR="00A07C0F" w:rsidRDefault="00A07C0F">
      <w:r>
        <w:separator/>
      </w:r>
    </w:p>
  </w:footnote>
  <w:footnote w:type="continuationSeparator" w:id="0">
    <w:p w14:paraId="7E1367C9" w14:textId="77777777" w:rsidR="00A07C0F" w:rsidRDefault="00A07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B6BA" w14:textId="77777777" w:rsidR="00EA7949" w:rsidRDefault="00F805D0">
    <w:pPr>
      <w:pBdr>
        <w:top w:val="nil"/>
        <w:left w:val="nil"/>
        <w:bottom w:val="nil"/>
        <w:right w:val="nil"/>
        <w:between w:val="nil"/>
      </w:pBdr>
      <w:rPr>
        <w:sz w:val="20"/>
        <w:szCs w:val="20"/>
      </w:rPr>
    </w:pPr>
    <w:r>
      <w:rPr>
        <w:noProof/>
        <w:sz w:val="20"/>
        <w:szCs w:val="20"/>
      </w:rPr>
      <w:drawing>
        <wp:inline distT="0" distB="0" distL="0" distR="0" wp14:anchorId="4C2622A9" wp14:editId="6E0C9372">
          <wp:extent cx="5762625" cy="285750"/>
          <wp:effectExtent l="0" t="0" r="0" b="0"/>
          <wp:docPr id="3"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4C40D60F" w14:textId="77777777" w:rsidR="00EA7949" w:rsidRDefault="00EA7949">
    <w:pPr>
      <w:pBdr>
        <w:top w:val="nil"/>
        <w:left w:val="nil"/>
        <w:bottom w:val="nil"/>
        <w:right w:val="nil"/>
        <w:between w:val="nil"/>
      </w:pBdr>
      <w:spacing w:before="38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66F21"/>
    <w:multiLevelType w:val="multilevel"/>
    <w:tmpl w:val="2312C116"/>
    <w:lvl w:ilvl="0">
      <w:start w:val="1"/>
      <w:numFmt w:val="bullet"/>
      <w:lvlText w:val="●"/>
      <w:lvlJc w:val="left"/>
      <w:pPr>
        <w:ind w:left="227" w:hanging="22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76D35572"/>
    <w:multiLevelType w:val="multilevel"/>
    <w:tmpl w:val="88BC033E"/>
    <w:lvl w:ilvl="0">
      <w:start w:val="1"/>
      <w:numFmt w:val="decimal"/>
      <w:pStyle w:val="Aufzhlung210p"/>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FE837CE"/>
    <w:multiLevelType w:val="multilevel"/>
    <w:tmpl w:val="45B80B6A"/>
    <w:lvl w:ilvl="0">
      <w:start w:val="1"/>
      <w:numFmt w:val="bullet"/>
      <w:lvlText w:val="●"/>
      <w:lvlJc w:val="left"/>
      <w:pPr>
        <w:ind w:left="227" w:hanging="227"/>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949"/>
    <w:rsid w:val="000C5BE9"/>
    <w:rsid w:val="000C7735"/>
    <w:rsid w:val="000F7237"/>
    <w:rsid w:val="001D7EF0"/>
    <w:rsid w:val="0020497D"/>
    <w:rsid w:val="002E3CC1"/>
    <w:rsid w:val="0048341C"/>
    <w:rsid w:val="004F2EE1"/>
    <w:rsid w:val="005122FF"/>
    <w:rsid w:val="005174CB"/>
    <w:rsid w:val="006B05B0"/>
    <w:rsid w:val="008A70CE"/>
    <w:rsid w:val="008B0504"/>
    <w:rsid w:val="008B528C"/>
    <w:rsid w:val="009500D5"/>
    <w:rsid w:val="00A07C0F"/>
    <w:rsid w:val="00A23CA2"/>
    <w:rsid w:val="00A93AA5"/>
    <w:rsid w:val="00AB5E46"/>
    <w:rsid w:val="00B27489"/>
    <w:rsid w:val="00B73802"/>
    <w:rsid w:val="00B846CE"/>
    <w:rsid w:val="00C55BA5"/>
    <w:rsid w:val="00E21B99"/>
    <w:rsid w:val="00E824EA"/>
    <w:rsid w:val="00EA7949"/>
    <w:rsid w:val="00F07B9A"/>
    <w:rsid w:val="00F12E58"/>
    <w:rsid w:val="00F80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B733C"/>
  <w15:docId w15:val="{EAAFBEAB-C57B-3D4E-B975-C6E2165AB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7BDF"/>
    <w:rPr>
      <w:rFonts w:eastAsia="Arial Unicode MS"/>
      <w:color w:val="000000"/>
    </w:rPr>
  </w:style>
  <w:style w:type="paragraph" w:styleId="berschrift1">
    <w:name w:val="heading 1"/>
    <w:basedOn w:val="Standard"/>
    <w:next w:val="Standard"/>
    <w:uiPriority w:val="9"/>
    <w:qFormat/>
    <w:pPr>
      <w:keepNext/>
      <w:spacing w:after="60"/>
      <w:outlineLvl w:val="0"/>
    </w:pPr>
    <w:rPr>
      <w:b/>
      <w:sz w:val="36"/>
    </w:rPr>
  </w:style>
  <w:style w:type="paragraph" w:styleId="berschrift2">
    <w:name w:val="heading 2"/>
    <w:basedOn w:val="Standard"/>
    <w:next w:val="Standard"/>
    <w:link w:val="berschrift2Zchn"/>
    <w:uiPriority w:val="9"/>
    <w:semiHidden/>
    <w:unhideWhenUsed/>
    <w:qFormat/>
    <w:pPr>
      <w:keepNext/>
      <w:outlineLvl w:val="1"/>
    </w:pPr>
    <w:rPr>
      <w:rFonts w:ascii="Arial Fett" w:hAnsi="Arial Fett"/>
      <w:b/>
      <w:sz w:val="20"/>
    </w:rPr>
  </w:style>
  <w:style w:type="paragraph" w:styleId="berschrift3">
    <w:name w:val="heading 3"/>
    <w:basedOn w:val="Standard"/>
    <w:next w:val="Standard"/>
    <w:uiPriority w:val="9"/>
    <w:semiHidden/>
    <w:unhideWhenUsed/>
    <w:qFormat/>
    <w:pPr>
      <w:keepNext/>
      <w:spacing w:after="120"/>
      <w:outlineLvl w:val="2"/>
    </w:pPr>
    <w:rPr>
      <w:b/>
      <w:sz w:val="20"/>
    </w:rPr>
  </w:style>
  <w:style w:type="paragraph" w:styleId="berschrift4">
    <w:name w:val="heading 4"/>
    <w:basedOn w:val="Standard"/>
    <w:next w:val="Standard"/>
    <w:uiPriority w:val="9"/>
    <w:semiHidden/>
    <w:unhideWhenUsed/>
    <w:qFormat/>
    <w:pPr>
      <w:keepNext/>
      <w:framePr w:w="3039" w:h="340" w:hRule="exact" w:hSpace="170" w:wrap="around" w:vAnchor="page" w:hAnchor="page" w:x="8211" w:y="3034"/>
      <w:spacing w:after="40"/>
      <w:outlineLvl w:val="3"/>
    </w:pPr>
    <w:rPr>
      <w:sz w:val="36"/>
    </w:rPr>
  </w:style>
  <w:style w:type="paragraph" w:styleId="berschrift5">
    <w:name w:val="heading 5"/>
    <w:basedOn w:val="Standard"/>
    <w:next w:val="Standard"/>
    <w:uiPriority w:val="9"/>
    <w:semiHidden/>
    <w:unhideWhenUsed/>
    <w:qFormat/>
    <w:pPr>
      <w:keepNext/>
      <w:spacing w:after="120"/>
      <w:ind w:left="1026" w:firstLine="57"/>
      <w:outlineLvl w:val="4"/>
    </w:pPr>
    <w:rPr>
      <w:sz w:val="28"/>
    </w:rPr>
  </w:style>
  <w:style w:type="paragraph" w:styleId="berschrift6">
    <w:name w:val="heading 6"/>
    <w:basedOn w:val="Standard"/>
    <w:next w:val="Standard"/>
    <w:uiPriority w:val="9"/>
    <w:semiHidden/>
    <w:unhideWhenUsed/>
    <w:qFormat/>
    <w:pPr>
      <w:keepNext/>
      <w:ind w:left="567" w:firstLine="57"/>
      <w:outlineLvl w:val="5"/>
    </w:pPr>
    <w:rPr>
      <w:sz w:val="28"/>
    </w:rPr>
  </w:style>
  <w:style w:type="paragraph" w:styleId="berschrift7">
    <w:name w:val="heading 7"/>
    <w:basedOn w:val="Standard"/>
    <w:next w:val="Standard"/>
    <w:qFormat/>
    <w:pPr>
      <w:keepNext/>
      <w:outlineLvl w:val="6"/>
    </w:pPr>
    <w:rPr>
      <w:b/>
      <w:bCs/>
    </w:rPr>
  </w:style>
  <w:style w:type="paragraph" w:styleId="berschrift8">
    <w:name w:val="heading 8"/>
    <w:basedOn w:val="Standard"/>
    <w:next w:val="Standard"/>
    <w:qFormat/>
    <w:pPr>
      <w:keepNext/>
      <w:outlineLvl w:val="7"/>
    </w:pPr>
    <w:rPr>
      <w:b/>
      <w:bCs/>
      <w:sz w:val="36"/>
    </w:rPr>
  </w:style>
  <w:style w:type="paragraph" w:styleId="berschrift9">
    <w:name w:val="heading 9"/>
    <w:basedOn w:val="Standard"/>
    <w:next w:val="Standard"/>
    <w:qFormat/>
    <w:pPr>
      <w:keepNext/>
      <w:outlineLvl w:val="8"/>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Kopfzeile">
    <w:name w:val="header"/>
    <w:basedOn w:val="Standard"/>
    <w:rsid w:val="00540CF9"/>
    <w:rPr>
      <w:sz w:val="20"/>
    </w:rPr>
  </w:style>
  <w:style w:type="paragraph" w:styleId="Fuzeile">
    <w:name w:val="footer"/>
    <w:basedOn w:val="Standard"/>
    <w:rPr>
      <w:sz w:val="17"/>
    </w:rPr>
  </w:style>
  <w:style w:type="paragraph" w:styleId="Textkrper2">
    <w:name w:val="Body Text 2"/>
    <w:basedOn w:val="Standard"/>
    <w:pPr>
      <w:spacing w:after="120"/>
    </w:pPr>
    <w:rPr>
      <w:sz w:val="20"/>
      <w:lang w:eastAsia="de-DE"/>
    </w:rPr>
  </w:style>
  <w:style w:type="paragraph" w:styleId="Textkrper">
    <w:name w:val="Body Text"/>
    <w:basedOn w:val="Standard"/>
  </w:style>
  <w:style w:type="paragraph" w:customStyle="1" w:styleId="Bullet">
    <w:name w:val="Bullet"/>
    <w:basedOn w:val="Standard"/>
    <w:pPr>
      <w:spacing w:after="120"/>
      <w:ind w:firstLine="57"/>
    </w:pPr>
    <w:rPr>
      <w:b/>
      <w:sz w:val="24"/>
    </w:rPr>
  </w:style>
  <w:style w:type="paragraph" w:customStyle="1" w:styleId="Aufzhlung210p">
    <w:name w:val="Aufzählung 2 10p"/>
    <w:basedOn w:val="Standard"/>
    <w:rsid w:val="00DE0078"/>
    <w:pPr>
      <w:numPr>
        <w:numId w:val="3"/>
      </w:numPr>
    </w:pPr>
    <w:rPr>
      <w:sz w:val="20"/>
    </w:rPr>
  </w:style>
  <w:style w:type="paragraph" w:customStyle="1" w:styleId="Zwischentitel">
    <w:name w:val="Zwischentitel"/>
    <w:basedOn w:val="Textkrper"/>
    <w:rPr>
      <w:b/>
    </w:rPr>
  </w:style>
  <w:style w:type="character" w:styleId="Hyperlink">
    <w:name w:val="Hyperlink"/>
    <w:rPr>
      <w:rFonts w:ascii="Arial" w:hAnsi="Arial"/>
      <w:color w:val="0000FF"/>
      <w:u w:val="single"/>
    </w:rPr>
  </w:style>
  <w:style w:type="paragraph" w:customStyle="1" w:styleId="Textkrper3">
    <w:name w:val="Textkörper3"/>
    <w:basedOn w:val="Textkrper"/>
    <w:pPr>
      <w:spacing w:after="120"/>
      <w:ind w:left="567" w:right="567"/>
    </w:pPr>
    <w:rPr>
      <w:sz w:val="17"/>
    </w:rPr>
  </w:style>
  <w:style w:type="character" w:styleId="BesuchterLink">
    <w:name w:val="FollowedHyperlink"/>
    <w:rPr>
      <w:rFonts w:ascii="Arial" w:hAnsi="Arial"/>
      <w:color w:val="800080"/>
      <w:u w:val="single"/>
    </w:rPr>
  </w:style>
  <w:style w:type="paragraph" w:customStyle="1" w:styleId="Textkrper20">
    <w:name w:val="Textkörper2"/>
    <w:basedOn w:val="Standard"/>
    <w:rPr>
      <w:sz w:val="20"/>
    </w:rPr>
  </w:style>
  <w:style w:type="paragraph" w:styleId="Sprechblasentext">
    <w:name w:val="Balloon Text"/>
    <w:basedOn w:val="Standard"/>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ellenraster">
    <w:name w:val="Table Grid"/>
    <w:basedOn w:val="NormaleTabelle"/>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Absatz-Standardschriftart"/>
  </w:style>
  <w:style w:type="character" w:styleId="Kommentarzeichen">
    <w:name w:val="annotation reference"/>
    <w:semiHidden/>
    <w:rsid w:val="00EC0D8B"/>
    <w:rPr>
      <w:sz w:val="16"/>
      <w:szCs w:val="16"/>
    </w:rPr>
  </w:style>
  <w:style w:type="paragraph" w:styleId="Kommentartext">
    <w:name w:val="annotation text"/>
    <w:basedOn w:val="Standard"/>
    <w:semiHidden/>
    <w:rsid w:val="00EC0D8B"/>
    <w:rPr>
      <w:sz w:val="20"/>
    </w:rPr>
  </w:style>
  <w:style w:type="paragraph" w:customStyle="1" w:styleId="berschrift2Nach3pt">
    <w:name w:val="Überschrift 2 + Nach: 3 pt"/>
    <w:basedOn w:val="berschrift2"/>
    <w:rsid w:val="00EC0D8B"/>
    <w:pPr>
      <w:spacing w:after="60"/>
    </w:pPr>
    <w:rPr>
      <w:bCs/>
    </w:rPr>
  </w:style>
  <w:style w:type="paragraph" w:customStyle="1" w:styleId="Normalabsatz">
    <w:name w:val="Normalabsatz"/>
    <w:basedOn w:val="Standard"/>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berschrift2Zchn">
    <w:name w:val="Überschrift 2 Zchn"/>
    <w:link w:val="berschrift2"/>
    <w:rsid w:val="005912D7"/>
    <w:rPr>
      <w:rFonts w:ascii="Arial Fett" w:eastAsia="Arial Unicode MS" w:hAnsi="Arial Fett"/>
      <w:b/>
      <w:color w:val="000000"/>
      <w:lang w:val="en-US" w:eastAsia="en-US" w:bidi="ar-SA"/>
    </w:rPr>
  </w:style>
  <w:style w:type="paragraph" w:styleId="Kommentarthema">
    <w:name w:val="annotation subject"/>
    <w:basedOn w:val="Kommentartext"/>
    <w:next w:val="Kommentartext"/>
    <w:semiHidden/>
    <w:rsid w:val="00EC0D8B"/>
    <w:rPr>
      <w:b/>
      <w:bCs/>
    </w:rPr>
  </w:style>
  <w:style w:type="character" w:customStyle="1" w:styleId="webstyle-standard--content-text-b">
    <w:name w:val="webstyle-standard--content-text-b"/>
    <w:basedOn w:val="Absatz-Standardschriftart"/>
    <w:rsid w:val="00964A84"/>
  </w:style>
  <w:style w:type="numbering" w:customStyle="1" w:styleId="Aufgezhlt">
    <w:name w:val="Aufgezählt"/>
    <w:basedOn w:val="KeineListe"/>
    <w:rsid w:val="000955F8"/>
  </w:style>
  <w:style w:type="paragraph" w:customStyle="1" w:styleId="Formatvorlage1">
    <w:name w:val="Formatvorlage1"/>
    <w:basedOn w:val="Standard"/>
    <w:rsid w:val="00D21C5E"/>
    <w:pPr>
      <w:tabs>
        <w:tab w:val="num" w:pos="227"/>
      </w:tabs>
      <w:spacing w:after="40"/>
      <w:ind w:left="227" w:hanging="227"/>
    </w:pPr>
    <w:rPr>
      <w:sz w:val="20"/>
    </w:rPr>
  </w:style>
  <w:style w:type="table" w:customStyle="1" w:styleId="Tabellengitternetz1">
    <w:name w:val="Tabellengitternetz1"/>
    <w:basedOn w:val="NormaleTabelle"/>
    <w:next w:val="Tabellenraster"/>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KeineListe"/>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NormaleTabelle"/>
    <w:next w:val="Tabellenraster"/>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Standard"/>
    <w:rsid w:val="005521C6"/>
    <w:pPr>
      <w:tabs>
        <w:tab w:val="num" w:pos="720"/>
      </w:tabs>
      <w:ind w:left="720" w:hanging="720"/>
    </w:pPr>
  </w:style>
  <w:style w:type="paragraph" w:styleId="Aufzhlungszeichen">
    <w:name w:val="List Bullet"/>
    <w:basedOn w:val="Standard"/>
    <w:rsid w:val="005521C6"/>
  </w:style>
  <w:style w:type="paragraph" w:styleId="Listenabsatz">
    <w:name w:val="List Paragraph"/>
    <w:basedOn w:val="Standard"/>
    <w:uiPriority w:val="34"/>
    <w:qFormat/>
    <w:rsid w:val="006C3D93"/>
    <w:pPr>
      <w:ind w:left="720"/>
      <w:contextualSpacing/>
    </w:pPr>
  </w:style>
  <w:style w:type="character" w:styleId="Platzhaltertext">
    <w:name w:val="Placeholder Text"/>
    <w:basedOn w:val="Absatz-Standardschriftart"/>
    <w:uiPriority w:val="99"/>
    <w:semiHidden/>
    <w:rsid w:val="009736A4"/>
    <w:rPr>
      <w:color w:val="808080"/>
    </w:rPr>
  </w:style>
  <w:style w:type="numbering" w:customStyle="1" w:styleId="ImportedStyle1">
    <w:name w:val="Imported Style 1"/>
    <w:rsid w:val="00B10F44"/>
  </w:style>
  <w:style w:type="paragraph" w:customStyle="1" w:styleId="Body">
    <w:name w:val="Body"/>
    <w:uiPriority w:val="99"/>
    <w:rsid w:val="00B10F44"/>
    <w:pPr>
      <w:pBdr>
        <w:top w:val="nil"/>
        <w:left w:val="nil"/>
        <w:bottom w:val="nil"/>
        <w:right w:val="nil"/>
        <w:between w:val="nil"/>
        <w:bar w:val="nil"/>
      </w:pBdr>
    </w:pPr>
    <w:rPr>
      <w:rFonts w:eastAsiaTheme="minorEastAsia" w:cs="Arial Unicode MS"/>
      <w:color w:val="000000"/>
      <w:u w:color="000000"/>
      <w:bdr w:val="nil"/>
      <w:lang w:val="it-IT"/>
    </w:rPr>
  </w:style>
  <w:style w:type="numbering" w:customStyle="1" w:styleId="ImportedStyle2">
    <w:name w:val="Imported Style 2"/>
    <w:rsid w:val="00B10F44"/>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tblPr>
      <w:tblStyleRowBandSize w:val="1"/>
      <w:tblStyleColBandSize w:val="1"/>
      <w:tblCellMar>
        <w:left w:w="70" w:type="dxa"/>
        <w:right w:w="70" w:type="dxa"/>
      </w:tblCellMar>
    </w:tblPr>
  </w:style>
  <w:style w:type="paragraph" w:styleId="berarbeitung">
    <w:name w:val="Revision"/>
    <w:hidden/>
    <w:uiPriority w:val="99"/>
    <w:semiHidden/>
    <w:rsid w:val="00C47D4F"/>
    <w:pPr>
      <w:tabs>
        <w:tab w:val="clear" w:pos="57"/>
      </w:tabs>
    </w:pPr>
    <w:rPr>
      <w:rFonts w:eastAsia="Arial Unicode MS"/>
      <w:color w:val="000000"/>
    </w:rPr>
  </w:style>
  <w:style w:type="table" w:customStyle="1" w:styleId="a4">
    <w:basedOn w:val="NormaleTabelle"/>
    <w:pPr>
      <w:jc w:val="both"/>
    </w:pPr>
    <w:rPr>
      <w:color w:val="000000"/>
      <w:sz w:val="17"/>
      <w:szCs w:val="17"/>
    </w:rPr>
    <w:tblPr>
      <w:tblStyleRowBandSize w:val="1"/>
      <w:tblStyleColBandSize w:val="1"/>
      <w:tblCellMar>
        <w:left w:w="70" w:type="dxa"/>
        <w:right w:w="70" w:type="dxa"/>
      </w:tblCellMar>
    </w:tblPr>
    <w:tcPr>
      <w:vAlign w:val="center"/>
    </w:tcPr>
  </w:style>
  <w:style w:type="table" w:customStyle="1" w:styleId="a5">
    <w:basedOn w:val="NormaleTabelle"/>
    <w:tblPr>
      <w:tblStyleRowBandSize w:val="1"/>
      <w:tblStyleColBandSize w:val="1"/>
      <w:tblCellMar>
        <w:left w:w="115" w:type="dxa"/>
        <w:right w:w="115" w:type="dxa"/>
      </w:tblCellMar>
    </w:tblPr>
  </w:style>
  <w:style w:type="table" w:customStyle="1" w:styleId="a6">
    <w:basedOn w:val="NormaleTabelle"/>
    <w:tblPr>
      <w:tblStyleRowBandSize w:val="1"/>
      <w:tblStyleColBandSize w:val="1"/>
      <w:tblCellMar>
        <w:left w:w="115" w:type="dxa"/>
        <w:right w:w="115" w:type="dxa"/>
      </w:tblCellMar>
    </w:tblPr>
  </w:style>
  <w:style w:type="table" w:customStyle="1" w:styleId="a7">
    <w:basedOn w:val="NormaleTabelle"/>
    <w:pPr>
      <w:jc w:val="both"/>
    </w:pPr>
    <w:rPr>
      <w:color w:val="000000"/>
      <w:sz w:val="17"/>
      <w:szCs w:val="17"/>
    </w:rPr>
    <w:tblPr>
      <w:tblStyleRowBandSize w:val="1"/>
      <w:tblStyleColBandSize w:val="1"/>
      <w:tblCellMar>
        <w:left w:w="70" w:type="dxa"/>
        <w:right w:w="70" w:type="dxa"/>
      </w:tblCellMar>
    </w:tblPr>
    <w:tcPr>
      <w:vAlign w:val="center"/>
    </w:tcPr>
  </w:style>
  <w:style w:type="table" w:customStyle="1" w:styleId="a8">
    <w:basedOn w:val="NormaleTabelle"/>
    <w:pPr>
      <w:jc w:val="both"/>
    </w:pPr>
    <w:rPr>
      <w:color w:val="000000"/>
      <w:sz w:val="17"/>
      <w:szCs w:val="17"/>
    </w:rPr>
    <w:tblPr>
      <w:tblStyleRowBandSize w:val="1"/>
      <w:tblStyleColBandSize w:val="1"/>
      <w:tblCellMar>
        <w:left w:w="70" w:type="dxa"/>
        <w:right w:w="70" w:type="dxa"/>
      </w:tblCellMar>
    </w:tblPr>
    <w:tcPr>
      <w:vAlign w:val="center"/>
    </w:tcPr>
  </w:style>
  <w:style w:type="character" w:styleId="NichtaufgelsteErwhnung">
    <w:name w:val="Unresolved Mention"/>
    <w:basedOn w:val="Absatz-Standardschriftart"/>
    <w:uiPriority w:val="99"/>
    <w:semiHidden/>
    <w:unhideWhenUsed/>
    <w:rsid w:val="00A23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icronas.tdk.com/en/tradenews/pr22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dia@micronas.com" TargetMode="External"/><Relationship Id="rId4" Type="http://schemas.openxmlformats.org/officeDocument/2006/relationships/settings" Target="settings.xml"/><Relationship Id="rId9" Type="http://schemas.openxmlformats.org/officeDocument/2006/relationships/hyperlink" Target="https://www.micronas.tdk.com/en/products/hall-switches/hal-15x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cF1I8fOYdsSOoY0K7BICOhhIIg==">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Julia Andris</cp:lastModifiedBy>
  <cp:revision>13</cp:revision>
  <cp:lastPrinted>2022-03-31T12:26:00Z</cp:lastPrinted>
  <dcterms:created xsi:type="dcterms:W3CDTF">2022-03-04T10:16:00Z</dcterms:created>
  <dcterms:modified xsi:type="dcterms:W3CDTF">2022-03-31T12:26:00Z</dcterms:modified>
</cp:coreProperties>
</file>